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6077" w14:textId="77777777" w:rsidR="00D81CD7" w:rsidRPr="00067F1C" w:rsidRDefault="00D81CD7" w:rsidP="00067F1C">
      <w:pPr>
        <w:spacing w:after="0" w:line="240" w:lineRule="auto"/>
        <w:rPr>
          <w:rFonts w:ascii="Times New Roman" w:hAnsi="Times New Roman"/>
          <w:iCs/>
          <w:lang w:val="uk-UA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D16D75" w:rsidRPr="00BF69AC" w14:paraId="4435A506" w14:textId="77777777" w:rsidTr="009547C8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EBF2" w14:textId="1507461F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кадрів</w:t>
            </w:r>
          </w:p>
          <w:p w14:paraId="7FAB89F0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72D7B305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b/>
                <w:color w:val="000000"/>
                <w:spacing w:val="60"/>
                <w:sz w:val="28"/>
                <w:szCs w:val="28"/>
                <w:lang w:val="uk-UA"/>
              </w:rPr>
            </w:pPr>
            <w:r w:rsidRPr="00D16F1C">
              <w:rPr>
                <w:rFonts w:ascii="Times New Roman" w:hAnsi="Times New Roman" w:cs="Times New Roman"/>
                <w:b/>
                <w:color w:val="000000"/>
                <w:spacing w:val="60"/>
                <w:sz w:val="28"/>
                <w:szCs w:val="28"/>
                <w:lang w:val="uk-UA"/>
              </w:rPr>
              <w:t>ДОПОВІДНА ЗАПИСКА</w:t>
            </w:r>
          </w:p>
          <w:p w14:paraId="57FBCA50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18D56DF" w14:textId="68131038" w:rsidR="009547C8" w:rsidRPr="00D16F1C" w:rsidRDefault="00EF4140" w:rsidP="00344B4E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</w:pPr>
            <w:r w:rsidRPr="00D16F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  <w:t>1</w:t>
            </w:r>
            <w:r w:rsidR="009547C8" w:rsidRPr="00D16F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  <w:t>11</w:t>
            </w:r>
            <w:r w:rsidR="009547C8" w:rsidRPr="00D16F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  <w:t>.2022</w:t>
            </w:r>
            <w:r w:rsidR="009547C8" w:rsidRPr="00D16F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 </w:t>
            </w:r>
            <w:r w:rsidR="009547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uk-UA"/>
              </w:rPr>
              <w:t>56</w:t>
            </w:r>
          </w:p>
          <w:p w14:paraId="564A93DC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  <w:p w14:paraId="061739AA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Київ</w:t>
            </w:r>
          </w:p>
          <w:p w14:paraId="440BE0F6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6C20BAC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 відсутність на роботі</w:t>
            </w:r>
          </w:p>
          <w:p w14:paraId="2D4671D8" w14:textId="77777777" w:rsidR="009547C8" w:rsidRPr="008C028D" w:rsidRDefault="009547C8" w:rsidP="00344B4E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водія автотранспортних засобів</w:t>
            </w:r>
          </w:p>
          <w:p w14:paraId="5DFF09F0" w14:textId="028A3354" w:rsidR="00D16D75" w:rsidRPr="00BF69AC" w:rsidRDefault="009547C8" w:rsidP="00344B4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 Перекотиполя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FB6C" w14:textId="77777777" w:rsidR="009547C8" w:rsidRPr="00D16F1C" w:rsidRDefault="009547C8" w:rsidP="00344B4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Директору ТОВ «Усе буде добре»</w:t>
            </w:r>
          </w:p>
          <w:p w14:paraId="2DB31FD0" w14:textId="77777777" w:rsidR="00D16D75" w:rsidRDefault="009547C8" w:rsidP="00344B4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F1C">
              <w:rPr>
                <w:rFonts w:ascii="Times New Roman" w:hAnsi="Times New Roman" w:cs="Times New Roman"/>
                <w:sz w:val="24"/>
                <w:szCs w:val="24"/>
              </w:rPr>
              <w:t>Костянтину ДОБРОДІЮ</w:t>
            </w:r>
          </w:p>
          <w:p w14:paraId="43F1027F" w14:textId="77777777" w:rsidR="00EC4DD4" w:rsidRDefault="00EC4DD4" w:rsidP="00344B4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892C" w14:textId="77777777" w:rsidR="00EC4DD4" w:rsidRPr="00546471" w:rsidRDefault="00EC4DD4" w:rsidP="00EC4DD4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464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Начальнику відділу кадрів Добренькій Галині:</w:t>
            </w:r>
          </w:p>
          <w:p w14:paraId="731017F3" w14:textId="77777777" w:rsidR="00EC4DD4" w:rsidRDefault="00EC4DD4" w:rsidP="00EC4DD4">
            <w:pPr>
              <w:pStyle w:val="aa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підготувати проєкт наказу на звільнення Петра Перекотиполя 21 листопада 2022 р.</w:t>
            </w:r>
          </w:p>
          <w:p w14:paraId="4B73C39B" w14:textId="77777777" w:rsidR="00EC4DD4" w:rsidRPr="00546471" w:rsidRDefault="00EC4DD4" w:rsidP="00EC4DD4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464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Добродій</w:t>
            </w:r>
          </w:p>
          <w:p w14:paraId="3323F4BD" w14:textId="77777777" w:rsidR="00EC4DD4" w:rsidRPr="00546471" w:rsidRDefault="00EC4DD4" w:rsidP="00EC4DD4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5464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 w:rsidRPr="005464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11</w:t>
            </w:r>
            <w:r w:rsidRPr="005464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.2022</w:t>
            </w:r>
          </w:p>
          <w:p w14:paraId="0CD78C7F" w14:textId="4BD84C39" w:rsidR="00EC4DD4" w:rsidRPr="000F1D6E" w:rsidRDefault="00EC4DD4" w:rsidP="00344B4E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908BC8E" w14:textId="77777777" w:rsidR="00D16D75" w:rsidRPr="00EF4D01" w:rsidRDefault="00D16D75" w:rsidP="00D16D7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97D963" w14:textId="77777777" w:rsidR="00D16D75" w:rsidRPr="00EF4D01" w:rsidRDefault="00D16D75" w:rsidP="009547C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3B7BADDD" w14:textId="4CD689EC" w:rsidR="00D16D75" w:rsidRPr="00C561BC" w:rsidRDefault="00D16D75" w:rsidP="009547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1BC">
        <w:rPr>
          <w:rFonts w:ascii="Times New Roman" w:hAnsi="Times New Roman"/>
          <w:sz w:val="24"/>
          <w:szCs w:val="24"/>
          <w:lang w:val="uk-UA"/>
        </w:rPr>
        <w:t xml:space="preserve">На підставі Вашого рішення від </w:t>
      </w:r>
      <w:r w:rsidR="0015100D" w:rsidRPr="00C561BC">
        <w:rPr>
          <w:rFonts w:ascii="Times New Roman" w:hAnsi="Times New Roman"/>
          <w:sz w:val="24"/>
          <w:szCs w:val="24"/>
          <w:lang w:val="uk-UA"/>
        </w:rPr>
        <w:t>19</w:t>
      </w:r>
      <w:r w:rsidR="009547C8" w:rsidRPr="00C561BC">
        <w:rPr>
          <w:rFonts w:ascii="Times New Roman" w:hAnsi="Times New Roman"/>
          <w:sz w:val="24"/>
          <w:szCs w:val="24"/>
          <w:lang w:val="uk-UA"/>
        </w:rPr>
        <w:t xml:space="preserve"> липня 2022 р.</w:t>
      </w:r>
      <w:r w:rsidRPr="00C561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5C40" w:rsidRPr="00C561BC">
        <w:rPr>
          <w:rFonts w:ascii="Times New Roman" w:hAnsi="Times New Roman"/>
          <w:sz w:val="24"/>
          <w:szCs w:val="24"/>
          <w:lang w:val="uk-UA"/>
        </w:rPr>
        <w:t>інформую про</w:t>
      </w:r>
      <w:r w:rsidRPr="00C561BC">
        <w:rPr>
          <w:rFonts w:ascii="Times New Roman" w:hAnsi="Times New Roman"/>
          <w:sz w:val="24"/>
          <w:szCs w:val="24"/>
          <w:lang w:val="uk-UA"/>
        </w:rPr>
        <w:t xml:space="preserve"> вжит</w:t>
      </w:r>
      <w:r w:rsidR="00D35C40" w:rsidRPr="00C561BC">
        <w:rPr>
          <w:rFonts w:ascii="Times New Roman" w:hAnsi="Times New Roman"/>
          <w:sz w:val="24"/>
          <w:szCs w:val="24"/>
          <w:lang w:val="uk-UA"/>
        </w:rPr>
        <w:t>і</w:t>
      </w:r>
      <w:r w:rsidRPr="00C561BC">
        <w:rPr>
          <w:rFonts w:ascii="Times New Roman" w:hAnsi="Times New Roman"/>
          <w:sz w:val="24"/>
          <w:szCs w:val="24"/>
          <w:lang w:val="uk-UA"/>
        </w:rPr>
        <w:t xml:space="preserve"> заход</w:t>
      </w:r>
      <w:r w:rsidR="00D35C40" w:rsidRPr="00C561BC">
        <w:rPr>
          <w:rFonts w:ascii="Times New Roman" w:hAnsi="Times New Roman"/>
          <w:sz w:val="24"/>
          <w:szCs w:val="24"/>
          <w:lang w:val="uk-UA"/>
        </w:rPr>
        <w:t>и</w:t>
      </w:r>
      <w:r w:rsidRPr="00C561BC">
        <w:rPr>
          <w:rFonts w:ascii="Times New Roman" w:hAnsi="Times New Roman"/>
          <w:sz w:val="24"/>
          <w:szCs w:val="24"/>
          <w:lang w:val="uk-UA"/>
        </w:rPr>
        <w:t xml:space="preserve"> із з’ясування причин відсутності на роботі </w:t>
      </w:r>
      <w:r w:rsidR="009547C8" w:rsidRPr="00C561BC">
        <w:rPr>
          <w:rFonts w:ascii="Times New Roman" w:hAnsi="Times New Roman"/>
          <w:sz w:val="24"/>
          <w:szCs w:val="24"/>
          <w:lang w:val="uk-UA"/>
        </w:rPr>
        <w:t xml:space="preserve">з 19 липня 2022 р. по 21 листопада 2022 р. </w:t>
      </w:r>
      <w:r w:rsidRPr="00C561BC">
        <w:rPr>
          <w:rFonts w:ascii="Times New Roman" w:hAnsi="Times New Roman"/>
          <w:sz w:val="24"/>
          <w:szCs w:val="24"/>
          <w:lang w:val="uk-UA"/>
        </w:rPr>
        <w:t xml:space="preserve">водія автотранспортних засобів </w:t>
      </w:r>
      <w:r w:rsidR="009547C8" w:rsidRPr="00C561BC">
        <w:rPr>
          <w:rFonts w:ascii="Times New Roman" w:hAnsi="Times New Roman"/>
          <w:sz w:val="24"/>
          <w:szCs w:val="24"/>
          <w:lang w:val="uk-UA"/>
        </w:rPr>
        <w:t>Петра Перекотиполя</w:t>
      </w:r>
      <w:r w:rsidRPr="00C561BC">
        <w:rPr>
          <w:rFonts w:ascii="Times New Roman" w:hAnsi="Times New Roman"/>
          <w:sz w:val="24"/>
          <w:szCs w:val="24"/>
          <w:lang w:val="uk-UA"/>
        </w:rPr>
        <w:t>.</w:t>
      </w:r>
    </w:p>
    <w:p w14:paraId="12C9DDB7" w14:textId="01199F41" w:rsidR="00D16D75" w:rsidRPr="00C561BC" w:rsidRDefault="00D16D75" w:rsidP="00747C06">
      <w:pPr>
        <w:pStyle w:val="a3"/>
        <w:tabs>
          <w:tab w:val="left" w:pos="1145"/>
          <w:tab w:val="left" w:pos="1541"/>
        </w:tabs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Так, 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90003B">
        <w:rPr>
          <w:rFonts w:ascii="Times New Roman" w:hAnsi="Times New Roman" w:cs="Times New Roman"/>
          <w:color w:val="auto"/>
          <w:sz w:val="24"/>
          <w:szCs w:val="24"/>
        </w:rPr>
        <w:t xml:space="preserve">вказаний 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період склали акти про відсутність </w:t>
      </w:r>
      <w:r w:rsidR="009547C8" w:rsidRPr="00C561BC">
        <w:rPr>
          <w:rFonts w:ascii="Times New Roman" w:hAnsi="Times New Roman" w:cs="Times New Roman"/>
          <w:color w:val="auto"/>
          <w:sz w:val="24"/>
          <w:szCs w:val="24"/>
        </w:rPr>
        <w:t>Петра Перекотиполя</w:t>
      </w:r>
      <w:r w:rsidR="00B47C0C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61BC">
        <w:rPr>
          <w:rFonts w:ascii="Times New Roman" w:hAnsi="Times New Roman" w:cs="Times New Roman"/>
          <w:color w:val="auto"/>
          <w:sz w:val="24"/>
          <w:szCs w:val="24"/>
        </w:rPr>
        <w:t>на роботі</w:t>
      </w:r>
      <w:r w:rsidR="00B47C0C" w:rsidRPr="00C561B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7C06" w:rsidRPr="00C561BC">
        <w:rPr>
          <w:rFonts w:ascii="Times New Roman" w:hAnsi="Times New Roman" w:cs="Times New Roman"/>
          <w:color w:val="auto"/>
          <w:sz w:val="24"/>
          <w:szCs w:val="24"/>
        </w:rPr>
        <w:t>отрима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>ли</w:t>
      </w:r>
      <w:r w:rsidR="00747C06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роздруківку з автоматизованої системи обліку робочого часу «Цербер».</w:t>
      </w:r>
    </w:p>
    <w:p w14:paraId="654B7491" w14:textId="5FEC2433" w:rsidR="00D16D75" w:rsidRPr="00C561BC" w:rsidRDefault="00747C06" w:rsidP="006673F0">
      <w:pPr>
        <w:pStyle w:val="a3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25 липня 2022 р., 22 серпня 2022 р., 26 вересня 2022 р. та </w:t>
      </w:r>
      <w:r w:rsidR="00EB09AA" w:rsidRPr="00C561BC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жовтня 2022 р. Петра Перекотиполя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відвіда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>ли</w:t>
      </w:r>
      <w:r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за адресою проживання та 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>з’яс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>ували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>що за вказаною адресою працівник відсутній, двері ніхто не відчин</w:t>
      </w:r>
      <w:r w:rsidR="0090003B">
        <w:rPr>
          <w:rFonts w:ascii="Times New Roman" w:hAnsi="Times New Roman" w:cs="Times New Roman"/>
          <w:color w:val="auto"/>
          <w:sz w:val="24"/>
          <w:szCs w:val="24"/>
        </w:rPr>
        <w:t>ив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>. Сусіди додаткову інформацію</w:t>
      </w:r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повідомити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не </w:t>
      </w:r>
      <w:r w:rsidR="0090003B">
        <w:rPr>
          <w:rFonts w:ascii="Times New Roman" w:hAnsi="Times New Roman" w:cs="Times New Roman"/>
          <w:color w:val="auto"/>
          <w:sz w:val="24"/>
          <w:szCs w:val="24"/>
        </w:rPr>
        <w:t>змогли</w:t>
      </w:r>
      <w:r w:rsidR="00D35C40" w:rsidRPr="00C561B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Відвідати адресу реєстрації (м. Макіївка, вул. </w:t>
      </w:r>
      <w:proofErr w:type="spellStart"/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>Дорожна</w:t>
      </w:r>
      <w:proofErr w:type="spellEnd"/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, 3, </w:t>
      </w:r>
      <w:proofErr w:type="spellStart"/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. 1) Петра Перекотиполя неможливо. 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За результатами </w:t>
      </w:r>
      <w:r w:rsidR="000F1D6E" w:rsidRPr="00C561BC">
        <w:rPr>
          <w:rFonts w:ascii="Times New Roman" w:hAnsi="Times New Roman" w:cs="Times New Roman"/>
          <w:color w:val="auto"/>
          <w:sz w:val="24"/>
          <w:szCs w:val="24"/>
        </w:rPr>
        <w:t>відвідування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працівника вдома 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>скла</w:t>
      </w:r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>ли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акт</w:t>
      </w:r>
      <w:r w:rsidR="006673F0" w:rsidRPr="00C561BC">
        <w:rPr>
          <w:rFonts w:ascii="Times New Roman" w:hAnsi="Times New Roman" w:cs="Times New Roman"/>
          <w:color w:val="auto"/>
          <w:sz w:val="24"/>
          <w:szCs w:val="24"/>
        </w:rPr>
        <w:t>и.</w:t>
      </w:r>
      <w:r w:rsidR="00D16D75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C406FF8" w14:textId="6E758FFF" w:rsidR="00EB09AA" w:rsidRPr="00C561BC" w:rsidRDefault="00EB09AA" w:rsidP="006673F0">
      <w:pPr>
        <w:pStyle w:val="a3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25 липня 2022 р., 22 серпня 2022 р., 26 вересня 2022 р. та 24 жовтня 2022 р. Петру Перекотиполю </w:t>
      </w:r>
      <w:r w:rsidR="00DC2EAE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за адресою проживання та за адресою реєстрації </w:t>
      </w:r>
      <w:r w:rsidRPr="00C561BC">
        <w:rPr>
          <w:rFonts w:ascii="Times New Roman" w:hAnsi="Times New Roman" w:cs="Times New Roman"/>
          <w:color w:val="auto"/>
          <w:sz w:val="24"/>
          <w:szCs w:val="24"/>
        </w:rPr>
        <w:t>направила листи з пропозицією письмово пояснити причини відсутності на роботі з описом вкладення та відміткою «вручити особисто»</w:t>
      </w:r>
      <w:r w:rsidR="00DC2EAE" w:rsidRPr="00C561BC">
        <w:rPr>
          <w:rFonts w:ascii="Times New Roman" w:hAnsi="Times New Roman" w:cs="Times New Roman"/>
          <w:color w:val="auto"/>
          <w:sz w:val="24"/>
          <w:szCs w:val="24"/>
        </w:rPr>
        <w:t>. Листи за 25 липня 2022 р., 22 серпня 2022 р., 26 вересня 2022 р. повернулись на адресу підприємства у зв’язку із закінченням терміну збер</w:t>
      </w:r>
      <w:r w:rsidR="006D52D3" w:rsidRPr="00C561BC">
        <w:rPr>
          <w:rFonts w:ascii="Times New Roman" w:hAnsi="Times New Roman" w:cs="Times New Roman"/>
          <w:color w:val="auto"/>
          <w:sz w:val="24"/>
          <w:szCs w:val="24"/>
        </w:rPr>
        <w:t>і</w:t>
      </w:r>
      <w:r w:rsidR="00DC2EAE" w:rsidRPr="00C561BC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6D52D3" w:rsidRPr="00C561B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C2EAE" w:rsidRPr="00C561BC">
        <w:rPr>
          <w:rFonts w:ascii="Times New Roman" w:hAnsi="Times New Roman" w:cs="Times New Roman"/>
          <w:color w:val="auto"/>
          <w:sz w:val="24"/>
          <w:szCs w:val="24"/>
        </w:rPr>
        <w:t xml:space="preserve">ння. </w:t>
      </w:r>
    </w:p>
    <w:p w14:paraId="66F3F34A" w14:textId="27DF8351" w:rsidR="00D16D75" w:rsidRPr="00C561BC" w:rsidRDefault="00D16D75" w:rsidP="00DC2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1BC">
        <w:rPr>
          <w:rFonts w:ascii="Times New Roman" w:hAnsi="Times New Roman"/>
          <w:sz w:val="24"/>
          <w:szCs w:val="24"/>
          <w:lang w:val="uk-UA"/>
        </w:rPr>
        <w:t xml:space="preserve">Водій автотранспортних засобів </w:t>
      </w:r>
      <w:r w:rsidR="00DC2EAE" w:rsidRPr="00C561BC">
        <w:rPr>
          <w:rFonts w:ascii="Times New Roman" w:hAnsi="Times New Roman"/>
          <w:sz w:val="24"/>
          <w:szCs w:val="24"/>
          <w:lang w:val="uk-UA"/>
        </w:rPr>
        <w:t>Петро Перекотиполе</w:t>
      </w:r>
      <w:r w:rsidRPr="00C561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2EAE" w:rsidRPr="00C561BC">
        <w:rPr>
          <w:rFonts w:ascii="Times New Roman" w:eastAsia="Times New Roman" w:hAnsi="Times New Roman"/>
          <w:sz w:val="24"/>
          <w:szCs w:val="24"/>
          <w:lang w:val="uk-UA"/>
        </w:rPr>
        <w:t xml:space="preserve">відсутній на роботі та неможливо отримати інформацію про причини його відсутності понад чотири місяці поспіль, </w:t>
      </w:r>
      <w:r w:rsidR="00DC2EAE" w:rsidRPr="00C561BC">
        <w:rPr>
          <w:rFonts w:ascii="Times New Roman" w:hAnsi="Times New Roman"/>
          <w:sz w:val="24"/>
          <w:szCs w:val="24"/>
          <w:lang w:val="uk-UA"/>
        </w:rPr>
        <w:t>з 19 липня 2022 р. по 21 листопада 2022 р.</w:t>
      </w:r>
    </w:p>
    <w:p w14:paraId="37C93FD1" w14:textId="77777777" w:rsidR="00D16D75" w:rsidRPr="00C561BC" w:rsidRDefault="00D16D75" w:rsidP="00D16D75">
      <w:pPr>
        <w:pStyle w:val="a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5"/>
        <w:gridCol w:w="756"/>
        <w:gridCol w:w="7454"/>
      </w:tblGrid>
      <w:tr w:rsidR="00C561BC" w:rsidRPr="00C561BC" w14:paraId="18811796" w14:textId="77777777" w:rsidTr="00344B4E">
        <w:tc>
          <w:tcPr>
            <w:tcW w:w="1145" w:type="dxa"/>
            <w:vMerge w:val="restart"/>
          </w:tcPr>
          <w:p w14:paraId="3EA1F7E9" w14:textId="77777777" w:rsidR="006D52D3" w:rsidRPr="00C561BC" w:rsidRDefault="006D52D3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2997613"/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Додатки:</w:t>
            </w:r>
          </w:p>
        </w:tc>
        <w:tc>
          <w:tcPr>
            <w:tcW w:w="756" w:type="dxa"/>
          </w:tcPr>
          <w:p w14:paraId="66B08E51" w14:textId="77777777" w:rsidR="006D52D3" w:rsidRPr="00C561BC" w:rsidRDefault="006D52D3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1.</w:t>
            </w:r>
          </w:p>
        </w:tc>
        <w:tc>
          <w:tcPr>
            <w:tcW w:w="7454" w:type="dxa"/>
          </w:tcPr>
          <w:p w14:paraId="1E50B01D" w14:textId="0BA70AA2" w:rsidR="006D52D3" w:rsidRPr="00C561BC" w:rsidRDefault="006D52D3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Доповідна записка начальника транспортного цеху Олега Дубового від </w:t>
            </w:r>
            <w:r w:rsidR="00B30FEE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.07.2022 № 39.</w:t>
            </w:r>
          </w:p>
        </w:tc>
      </w:tr>
      <w:tr w:rsidR="00C561BC" w:rsidRPr="000413BC" w14:paraId="581CD9F0" w14:textId="77777777" w:rsidTr="00344B4E">
        <w:tc>
          <w:tcPr>
            <w:tcW w:w="1145" w:type="dxa"/>
            <w:vMerge/>
          </w:tcPr>
          <w:p w14:paraId="2B72A12C" w14:textId="77777777" w:rsidR="006D52D3" w:rsidRPr="00C561BC" w:rsidRDefault="006D52D3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</w:tcPr>
          <w:p w14:paraId="679DD9FE" w14:textId="77777777" w:rsidR="006D52D3" w:rsidRPr="00C561BC" w:rsidRDefault="006D52D3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2.</w:t>
            </w:r>
          </w:p>
        </w:tc>
        <w:tc>
          <w:tcPr>
            <w:tcW w:w="7454" w:type="dxa"/>
          </w:tcPr>
          <w:p w14:paraId="2DC0CA47" w14:textId="3FC2AAB2" w:rsidR="006D52D3" w:rsidRPr="00C561BC" w:rsidRDefault="00B30FEE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6D52D3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</w:t>
            </w: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6D52D3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 відсутність </w:t>
            </w:r>
            <w:r w:rsidR="00B47C0C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роботі </w:t>
            </w:r>
            <w:r w:rsidR="006D52D3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Петра Перекотиполя </w:t>
            </w:r>
            <w:r w:rsidR="000D457E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 інформації про причини його відсутності </w:t>
            </w:r>
            <w:r w:rsidR="006D52D3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 </w:t>
            </w: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  <w:r w:rsidR="006D52D3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.07.2022 № 1</w:t>
            </w: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від 20.07.2022 № 2, від 21.07.2022 № 3</w:t>
            </w:r>
            <w:r w:rsidR="00EC33F6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від 22.07.2022 № 4, від 29.07.2022 № </w:t>
            </w:r>
            <w:r w:rsidR="00CA31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EC33F6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A31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 </w:t>
            </w:r>
            <w:r w:rsidR="00243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 w:rsidR="00CA31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.08.2022 № 6, </w:t>
            </w:r>
            <w:r w:rsidR="00D91A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 </w:t>
            </w:r>
            <w:r w:rsidR="00243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D91A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243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D91A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.2022 № 7, від </w:t>
            </w:r>
            <w:r w:rsidR="00243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 w:rsidR="00D91A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43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D91A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.2022 № 8, </w:t>
            </w:r>
            <w:r w:rsidR="00331A01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 21.11.2022 № </w:t>
            </w:r>
            <w:r w:rsidR="00243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331A01"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561BC" w:rsidRPr="00C561BC" w14:paraId="2B611FEA" w14:textId="77777777" w:rsidTr="00344B4E">
        <w:tc>
          <w:tcPr>
            <w:tcW w:w="1145" w:type="dxa"/>
            <w:vMerge/>
          </w:tcPr>
          <w:p w14:paraId="65E1A55A" w14:textId="77777777" w:rsidR="00331A01" w:rsidRPr="00C561BC" w:rsidRDefault="00331A01" w:rsidP="00B7232A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914D62" w14:textId="43499CC4" w:rsidR="00331A01" w:rsidRPr="00C561BC" w:rsidRDefault="00331A01" w:rsidP="00B7232A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454" w:type="dxa"/>
          </w:tcPr>
          <w:p w14:paraId="0D525A5B" w14:textId="19A8B744" w:rsidR="00331A01" w:rsidRPr="00C561BC" w:rsidRDefault="00331A01" w:rsidP="00B7232A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 про відвідування вдома Петра Перекотиполя від 25.07.2022 № 1, від 22.08.2022 № 2, від 26.09.2022 № 3, від 24.10.2022 № 4.</w:t>
            </w:r>
          </w:p>
        </w:tc>
      </w:tr>
      <w:tr w:rsidR="00C561BC" w:rsidRPr="000413BC" w14:paraId="56A1E0AC" w14:textId="77777777" w:rsidTr="00344B4E">
        <w:tc>
          <w:tcPr>
            <w:tcW w:w="1145" w:type="dxa"/>
            <w:vMerge/>
          </w:tcPr>
          <w:p w14:paraId="48121917" w14:textId="77777777" w:rsidR="002069C6" w:rsidRPr="00C561BC" w:rsidRDefault="002069C6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597353" w14:textId="098E1185" w:rsidR="002069C6" w:rsidRPr="00C561BC" w:rsidRDefault="002069C6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454" w:type="dxa"/>
          </w:tcPr>
          <w:p w14:paraId="77AA2D89" w14:textId="00DCF879" w:rsidR="002069C6" w:rsidRPr="00C561BC" w:rsidRDefault="002069C6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Копії листів Петру Перекотиполю від 25.07.2022 № 276, від 22.08.2022 № 314, від 26.09.2022 № 384, від 24.10.2022 № 441.</w:t>
            </w:r>
          </w:p>
        </w:tc>
      </w:tr>
      <w:tr w:rsidR="00C561BC" w:rsidRPr="00C561BC" w14:paraId="586A1BB5" w14:textId="77777777" w:rsidTr="00344B4E">
        <w:tc>
          <w:tcPr>
            <w:tcW w:w="1145" w:type="dxa"/>
            <w:vMerge/>
          </w:tcPr>
          <w:p w14:paraId="1B3502B9" w14:textId="77777777" w:rsidR="002069C6" w:rsidRPr="00C561BC" w:rsidRDefault="002069C6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B63DAF" w14:textId="56F18699" w:rsidR="002069C6" w:rsidRPr="00C561BC" w:rsidRDefault="002069C6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454" w:type="dxa"/>
          </w:tcPr>
          <w:p w14:paraId="7969518A" w14:textId="417FE811" w:rsidR="002069C6" w:rsidRPr="00C561BC" w:rsidRDefault="002069C6" w:rsidP="006D52D3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61BC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5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оздруківка з автоматизованої системи обліку робочого часу «Цербер» з 19.07.2022 по 21.11.2022.</w:t>
            </w:r>
          </w:p>
        </w:tc>
      </w:tr>
    </w:tbl>
    <w:bookmarkEnd w:id="0"/>
    <w:p w14:paraId="78D8FFBD" w14:textId="1B109A9C" w:rsidR="00FA0AC3" w:rsidRPr="000F1D6E" w:rsidRDefault="00D16D75" w:rsidP="000F1D6E">
      <w:pPr>
        <w:pStyle w:val="a3"/>
        <w:tabs>
          <w:tab w:val="left" w:pos="4395"/>
          <w:tab w:val="left" w:pos="6663"/>
          <w:tab w:val="left" w:pos="6946"/>
        </w:tabs>
        <w:spacing w:before="227" w:after="57"/>
        <w:ind w:firstLine="0"/>
        <w:rPr>
          <w:rFonts w:ascii="Times New Roman" w:hAnsi="Times New Roman" w:cs="Times New Roman"/>
          <w:sz w:val="24"/>
          <w:szCs w:val="24"/>
        </w:rPr>
      </w:pPr>
      <w:r w:rsidRPr="00EF4D01">
        <w:rPr>
          <w:rFonts w:ascii="Times New Roman" w:hAnsi="Times New Roman" w:cs="Times New Roman"/>
          <w:sz w:val="24"/>
          <w:szCs w:val="24"/>
        </w:rPr>
        <w:t xml:space="preserve">Начальник відділу кадрів </w:t>
      </w:r>
      <w:r w:rsidRPr="00EF4D01">
        <w:rPr>
          <w:rFonts w:ascii="Times New Roman" w:hAnsi="Times New Roman" w:cs="Times New Roman"/>
          <w:sz w:val="24"/>
          <w:szCs w:val="24"/>
        </w:rPr>
        <w:tab/>
      </w:r>
      <w:r w:rsidRPr="00EF4D01">
        <w:rPr>
          <w:rFonts w:ascii="Times New Roman" w:hAnsi="Times New Roman" w:cs="Times New Roman"/>
          <w:i/>
          <w:sz w:val="24"/>
          <w:szCs w:val="24"/>
        </w:rPr>
        <w:t>Добренька</w:t>
      </w:r>
      <w:r w:rsidRPr="00EF4D01">
        <w:rPr>
          <w:rFonts w:ascii="Times New Roman" w:hAnsi="Times New Roman" w:cs="Times New Roman"/>
          <w:sz w:val="24"/>
          <w:szCs w:val="24"/>
        </w:rPr>
        <w:tab/>
        <w:t>Г</w:t>
      </w:r>
      <w:r w:rsidR="00DC2EAE">
        <w:rPr>
          <w:rFonts w:ascii="Times New Roman" w:hAnsi="Times New Roman" w:cs="Times New Roman"/>
          <w:sz w:val="24"/>
          <w:szCs w:val="24"/>
        </w:rPr>
        <w:t>алина</w:t>
      </w:r>
      <w:r w:rsidRPr="00EF4D01">
        <w:rPr>
          <w:rFonts w:ascii="Times New Roman" w:hAnsi="Times New Roman" w:cs="Times New Roman"/>
          <w:sz w:val="24"/>
          <w:szCs w:val="24"/>
        </w:rPr>
        <w:t> Д</w:t>
      </w:r>
      <w:r w:rsidR="00DC2EAE">
        <w:rPr>
          <w:rFonts w:ascii="Times New Roman" w:hAnsi="Times New Roman" w:cs="Times New Roman"/>
          <w:sz w:val="24"/>
          <w:szCs w:val="24"/>
        </w:rPr>
        <w:t>ОБРЕНЬКА</w:t>
      </w:r>
    </w:p>
    <w:sectPr w:rsidR="00FA0AC3" w:rsidRPr="000F1D6E" w:rsidSect="00FA0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D78D" w14:textId="77777777" w:rsidR="009451BB" w:rsidRDefault="009451BB" w:rsidP="00087026">
      <w:pPr>
        <w:spacing w:after="0" w:line="240" w:lineRule="auto"/>
      </w:pPr>
      <w:r>
        <w:separator/>
      </w:r>
    </w:p>
  </w:endnote>
  <w:endnote w:type="continuationSeparator" w:id="0">
    <w:p w14:paraId="244E79E2" w14:textId="77777777" w:rsidR="009451BB" w:rsidRDefault="009451BB" w:rsidP="0008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EA30" w14:textId="77777777" w:rsidR="00087026" w:rsidRDefault="000870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1EC7" w14:textId="77777777" w:rsidR="00087026" w:rsidRDefault="000870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6709" w14:textId="77777777" w:rsidR="00087026" w:rsidRDefault="000870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A62C" w14:textId="77777777" w:rsidR="009451BB" w:rsidRDefault="009451BB" w:rsidP="00087026">
      <w:pPr>
        <w:spacing w:after="0" w:line="240" w:lineRule="auto"/>
      </w:pPr>
      <w:r>
        <w:separator/>
      </w:r>
    </w:p>
  </w:footnote>
  <w:footnote w:type="continuationSeparator" w:id="0">
    <w:p w14:paraId="0799A4A8" w14:textId="77777777" w:rsidR="009451BB" w:rsidRDefault="009451BB" w:rsidP="0008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3B04" w14:textId="77777777" w:rsidR="00087026" w:rsidRDefault="000870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77B7" w14:textId="77777777" w:rsidR="00087026" w:rsidRPr="00087026" w:rsidRDefault="00087026" w:rsidP="000870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47F1" w14:textId="77777777" w:rsidR="00087026" w:rsidRDefault="00087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75"/>
    <w:rsid w:val="000347E0"/>
    <w:rsid w:val="000413BC"/>
    <w:rsid w:val="00067F1C"/>
    <w:rsid w:val="000806F9"/>
    <w:rsid w:val="00087026"/>
    <w:rsid w:val="000C7DBB"/>
    <w:rsid w:val="000D457E"/>
    <w:rsid w:val="000E518A"/>
    <w:rsid w:val="000F00FB"/>
    <w:rsid w:val="000F1D6E"/>
    <w:rsid w:val="00111AB7"/>
    <w:rsid w:val="0015100D"/>
    <w:rsid w:val="001636BF"/>
    <w:rsid w:val="00164584"/>
    <w:rsid w:val="00175FAD"/>
    <w:rsid w:val="001C659F"/>
    <w:rsid w:val="002069C6"/>
    <w:rsid w:val="002434E7"/>
    <w:rsid w:val="0026010C"/>
    <w:rsid w:val="002A038F"/>
    <w:rsid w:val="00324815"/>
    <w:rsid w:val="00331A01"/>
    <w:rsid w:val="003337D3"/>
    <w:rsid w:val="00344B4E"/>
    <w:rsid w:val="0036508C"/>
    <w:rsid w:val="00372284"/>
    <w:rsid w:val="003D2C82"/>
    <w:rsid w:val="003F3B44"/>
    <w:rsid w:val="00481AFD"/>
    <w:rsid w:val="004B6BCE"/>
    <w:rsid w:val="004B6D5D"/>
    <w:rsid w:val="00506347"/>
    <w:rsid w:val="00593BA5"/>
    <w:rsid w:val="00643F97"/>
    <w:rsid w:val="006673F0"/>
    <w:rsid w:val="006D52D3"/>
    <w:rsid w:val="007020E5"/>
    <w:rsid w:val="00711965"/>
    <w:rsid w:val="00743850"/>
    <w:rsid w:val="00747C06"/>
    <w:rsid w:val="007E3ED5"/>
    <w:rsid w:val="00867C2C"/>
    <w:rsid w:val="00893566"/>
    <w:rsid w:val="008A61E3"/>
    <w:rsid w:val="0090003B"/>
    <w:rsid w:val="009322BB"/>
    <w:rsid w:val="009451BB"/>
    <w:rsid w:val="00945FE1"/>
    <w:rsid w:val="009547C8"/>
    <w:rsid w:val="00984F85"/>
    <w:rsid w:val="0099090D"/>
    <w:rsid w:val="00A27496"/>
    <w:rsid w:val="00A32A54"/>
    <w:rsid w:val="00A65437"/>
    <w:rsid w:val="00AA2B3E"/>
    <w:rsid w:val="00AB1E9A"/>
    <w:rsid w:val="00AC238F"/>
    <w:rsid w:val="00AE62BF"/>
    <w:rsid w:val="00B25E8C"/>
    <w:rsid w:val="00B30FEE"/>
    <w:rsid w:val="00B47C0C"/>
    <w:rsid w:val="00B7232A"/>
    <w:rsid w:val="00BF69AC"/>
    <w:rsid w:val="00C561BC"/>
    <w:rsid w:val="00CA315C"/>
    <w:rsid w:val="00D111C6"/>
    <w:rsid w:val="00D16D75"/>
    <w:rsid w:val="00D35C40"/>
    <w:rsid w:val="00D81CD7"/>
    <w:rsid w:val="00D91A9E"/>
    <w:rsid w:val="00DA42BB"/>
    <w:rsid w:val="00DC2EAE"/>
    <w:rsid w:val="00E524F6"/>
    <w:rsid w:val="00EB09AA"/>
    <w:rsid w:val="00EC33F6"/>
    <w:rsid w:val="00EC4DD4"/>
    <w:rsid w:val="00ED0DB1"/>
    <w:rsid w:val="00EE5B2E"/>
    <w:rsid w:val="00EF4140"/>
    <w:rsid w:val="00EF5228"/>
    <w:rsid w:val="00F40660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AC55"/>
  <w15:chartTrackingRefBased/>
  <w15:docId w15:val="{1795BC30-CA10-43EC-B4A4-F26B559F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7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D16D75"/>
    <w:pPr>
      <w:suppressAutoHyphens/>
      <w:autoSpaceDE w:val="0"/>
      <w:autoSpaceDN w:val="0"/>
      <w:adjustRightInd w:val="0"/>
      <w:spacing w:after="0" w:line="240" w:lineRule="atLeast"/>
      <w:ind w:firstLine="454"/>
      <w:jc w:val="right"/>
      <w:textAlignment w:val="center"/>
    </w:pPr>
    <w:rPr>
      <w:rFonts w:ascii="Myriad Pro" w:hAnsi="Myriad Pro" w:cs="Myriad Pro"/>
      <w:b/>
      <w:bCs/>
      <w:i/>
      <w:iCs/>
      <w:color w:val="000000"/>
      <w:sz w:val="20"/>
      <w:szCs w:val="20"/>
      <w:lang w:val="uk-UA"/>
    </w:rPr>
  </w:style>
  <w:style w:type="paragraph" w:customStyle="1" w:styleId="a3">
    <w:name w:val="Додаток_основной_текст (Додаток)"/>
    <w:basedOn w:val="a"/>
    <w:uiPriority w:val="99"/>
    <w:rsid w:val="00D16D75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/>
    </w:rPr>
  </w:style>
  <w:style w:type="paragraph" w:customStyle="1" w:styleId="3">
    <w:name w:val="Додаток_заголовок 3 (Додаток)"/>
    <w:basedOn w:val="a"/>
    <w:uiPriority w:val="99"/>
    <w:rsid w:val="00D16D75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cs="Myriad Pro"/>
      <w:b/>
      <w:bCs/>
      <w:color w:val="000000"/>
      <w:lang w:val="uk-UA"/>
    </w:rPr>
  </w:style>
  <w:style w:type="table" w:styleId="a4">
    <w:name w:val="Table Grid"/>
    <w:basedOn w:val="a1"/>
    <w:uiPriority w:val="59"/>
    <w:rsid w:val="000F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87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02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87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7026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54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547C8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b">
    <w:name w:val="Revision"/>
    <w:hidden/>
    <w:uiPriority w:val="99"/>
    <w:semiHidden/>
    <w:rsid w:val="000806F9"/>
    <w:rPr>
      <w:sz w:val="22"/>
      <w:szCs w:val="22"/>
      <w:lang w:val="ru-RU" w:eastAsia="en-US"/>
    </w:rPr>
  </w:style>
  <w:style w:type="character" w:customStyle="1" w:styleId="blank-referencetitle">
    <w:name w:val="blank-reference__title"/>
    <w:basedOn w:val="a0"/>
    <w:rsid w:val="00D81CD7"/>
  </w:style>
  <w:style w:type="character" w:styleId="ac">
    <w:name w:val="Strong"/>
    <w:basedOn w:val="a0"/>
    <w:uiPriority w:val="22"/>
    <w:qFormat/>
    <w:rsid w:val="00D81CD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A5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2A54"/>
    <w:rPr>
      <w:rFonts w:ascii="Arial" w:hAnsi="Arial" w:cs="Arial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Доповідна записка керівника кадрової служби про вжиті заходи із з&amp;#8217;ясування причин відсутності працівника на роботі із резолюцією керівника про накладання дисциплінарного стягнення</vt:lpstr>
    </vt:vector>
  </TitlesOfParts>
  <Manager/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Доповідна записка керівника кадрової служби про вжиті заходи із з&amp;#8217;ясування причин відсутності працівника на роботі із резолюцією керівника про накладання дисциплінарного стягнення</dc:title>
  <dc:subject/>
  <dc:creator>Olga Shara</dc:creator>
  <cp:keywords/>
  <dc:description>Подготовлено на базе материалов БСС «Система Главбух»</dc:description>
  <cp:lastModifiedBy>Dell_3</cp:lastModifiedBy>
  <cp:revision>2</cp:revision>
  <dcterms:created xsi:type="dcterms:W3CDTF">2022-09-21T09:15:00Z</dcterms:created>
  <dcterms:modified xsi:type="dcterms:W3CDTF">2022-09-21T09:15:00Z</dcterms:modified>
  <cp:category/>
</cp:coreProperties>
</file>